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AF0D" w14:textId="77777777" w:rsidR="006C0694" w:rsidRPr="0085622D" w:rsidRDefault="006C0694" w:rsidP="00C00401">
      <w:pPr>
        <w:rPr>
          <w:rFonts w:cs="Open Sans"/>
        </w:rPr>
      </w:pPr>
    </w:p>
    <w:p w14:paraId="7B6C3BE1" w14:textId="7BB1909F" w:rsidR="00CA1E28" w:rsidRPr="00CA1E28" w:rsidRDefault="00CA1E28" w:rsidP="00CA1E28">
      <w:pPr>
        <w:pStyle w:val="Nadpis1"/>
        <w:rPr>
          <w:rFonts w:cs="Open Sans"/>
        </w:rPr>
      </w:pPr>
      <w:r w:rsidRPr="00CA1E28">
        <w:rPr>
          <w:rFonts w:cs="Open Sans"/>
        </w:rPr>
        <w:t>Vlastní bydlení v</w:t>
      </w:r>
      <w:r w:rsidR="00867FE9">
        <w:rPr>
          <w:rFonts w:cs="Open Sans"/>
        </w:rPr>
        <w:t>ersus</w:t>
      </w:r>
      <w:r w:rsidRPr="00CA1E28">
        <w:rPr>
          <w:rFonts w:cs="Open Sans"/>
        </w:rPr>
        <w:t xml:space="preserve"> nájem: Co se </w:t>
      </w:r>
      <w:r w:rsidR="00A72809">
        <w:rPr>
          <w:rFonts w:cs="Open Sans"/>
        </w:rPr>
        <w:t xml:space="preserve">mladým </w:t>
      </w:r>
      <w:r w:rsidRPr="00CA1E28">
        <w:rPr>
          <w:rFonts w:cs="Open Sans"/>
        </w:rPr>
        <w:t>vyplatí</w:t>
      </w:r>
      <w:r w:rsidR="00A72809">
        <w:rPr>
          <w:rFonts w:cs="Open Sans"/>
        </w:rPr>
        <w:t>?</w:t>
      </w:r>
      <w:r w:rsidRPr="00CA1E28">
        <w:rPr>
          <w:rFonts w:cs="Open Sans"/>
        </w:rPr>
        <w:t xml:space="preserve"> </w:t>
      </w:r>
    </w:p>
    <w:p w14:paraId="78E06D4E" w14:textId="04A92E4F" w:rsidR="0084156C" w:rsidRPr="0084156C" w:rsidRDefault="00940CC0" w:rsidP="004E52B7">
      <w:pPr>
        <w:rPr>
          <w:rFonts w:cs="Open Sans"/>
          <w:b/>
          <w:bCs/>
          <w:sz w:val="24"/>
          <w:szCs w:val="24"/>
        </w:rPr>
      </w:pPr>
      <w:r w:rsidRPr="00940CC0">
        <w:rPr>
          <w:rFonts w:cs="Open Sans"/>
          <w:b/>
          <w:bCs/>
        </w:rPr>
        <w:t xml:space="preserve">Praha </w:t>
      </w:r>
      <w:r w:rsidR="00631C6F">
        <w:rPr>
          <w:rFonts w:cs="Open Sans"/>
          <w:b/>
          <w:bCs/>
        </w:rPr>
        <w:t>22</w:t>
      </w:r>
      <w:r w:rsidRPr="00940CC0">
        <w:rPr>
          <w:rFonts w:cs="Open Sans"/>
          <w:b/>
          <w:bCs/>
        </w:rPr>
        <w:t xml:space="preserve">. </w:t>
      </w:r>
      <w:r w:rsidR="009936BC">
        <w:rPr>
          <w:rFonts w:cs="Open Sans"/>
          <w:b/>
          <w:bCs/>
        </w:rPr>
        <w:t>října</w:t>
      </w:r>
      <w:r w:rsidRPr="00940CC0">
        <w:rPr>
          <w:rFonts w:cs="Open Sans"/>
          <w:b/>
          <w:bCs/>
        </w:rPr>
        <w:t xml:space="preserve"> 2024 –</w:t>
      </w:r>
      <w:r w:rsidR="00C51B36">
        <w:rPr>
          <w:rFonts w:cs="Open Sans"/>
          <w:b/>
          <w:bCs/>
        </w:rPr>
        <w:t xml:space="preserve"> </w:t>
      </w:r>
      <w:r w:rsidR="00CA1E28" w:rsidRPr="00CA1E28">
        <w:rPr>
          <w:rFonts w:cs="Open Sans"/>
          <w:b/>
          <w:bCs/>
        </w:rPr>
        <w:t>Dilema mezi nájmem a vlastním bydlením trápí mnoho mladých lidí. Analýza dlouhodobých ekonomických trendů ukazuje, že hypotéka může být výhodnější volbou. Zatímco počáteční náklady jsou vyšší, po deseti letech se situace často obrací ve prospěch vlastníků. Navíc, hypotéky jsou flexibilnější, než se obecně předpokládá, a vlastní bydlení představuje investici do budoucnosti, zejména s ohledem na rostoucí inflaci a hodnotu nemovitostí.</w:t>
      </w:r>
    </w:p>
    <w:p w14:paraId="3C3DEDCB" w14:textId="17FD905D" w:rsidR="00D51E5E" w:rsidRDefault="007002F5" w:rsidP="00CA1E28">
      <w:r w:rsidRPr="007002F5">
        <w:t xml:space="preserve">Otázka </w:t>
      </w:r>
      <w:r w:rsidR="00EC71EC">
        <w:t>„</w:t>
      </w:r>
      <w:r w:rsidRPr="007002F5">
        <w:t>hypotéka nebo nájem</w:t>
      </w:r>
      <w:r w:rsidR="00EC71EC">
        <w:t>“</w:t>
      </w:r>
      <w:r w:rsidRPr="007002F5">
        <w:t xml:space="preserve"> je klíčovým tématem pro mnoho mladých lidí</w:t>
      </w:r>
      <w:r w:rsidR="00712AE1">
        <w:t>.</w:t>
      </w:r>
      <w:r w:rsidR="00654205">
        <w:t xml:space="preserve"> </w:t>
      </w:r>
      <w:r w:rsidR="00712AE1">
        <w:t>O</w:t>
      </w:r>
      <w:r w:rsidR="00654205">
        <w:t>d hypoték</w:t>
      </w:r>
      <w:r w:rsidR="00712AE1">
        <w:t>y</w:t>
      </w:r>
      <w:r w:rsidR="00654205">
        <w:t xml:space="preserve"> je </w:t>
      </w:r>
      <w:r w:rsidR="00712AE1">
        <w:t>často</w:t>
      </w:r>
      <w:r w:rsidR="00654205">
        <w:t xml:space="preserve"> odrazuje neochota být</w:t>
      </w:r>
      <w:r w:rsidR="001C46E6">
        <w:t xml:space="preserve"> zavázán </w:t>
      </w:r>
      <w:r w:rsidR="00654205">
        <w:t xml:space="preserve">na roky </w:t>
      </w:r>
      <w:r w:rsidR="001C46E6">
        <w:t>dopředu</w:t>
      </w:r>
      <w:r w:rsidR="00D51E5E">
        <w:t>.</w:t>
      </w:r>
    </w:p>
    <w:p w14:paraId="0CD1CD67" w14:textId="69C56F6D" w:rsidR="00CA1E28" w:rsidRDefault="00D715A3" w:rsidP="00CA1E28">
      <w:r w:rsidRPr="00D715A3">
        <w:rPr>
          <w:i/>
          <w:iCs/>
        </w:rPr>
        <w:t>„</w:t>
      </w:r>
      <w:r w:rsidR="00B039D2" w:rsidRPr="00B039D2">
        <w:rPr>
          <w:i/>
          <w:iCs/>
        </w:rPr>
        <w:t>Často se setkáváme s obavami z 'třicetiletého závazku', což je však mylná představa,</w:t>
      </w:r>
      <w:r w:rsidR="00B039D2">
        <w:rPr>
          <w:i/>
          <w:iCs/>
        </w:rPr>
        <w:t>“</w:t>
      </w:r>
      <w:r w:rsidR="00B039D2" w:rsidRPr="00B039D2">
        <w:rPr>
          <w:i/>
          <w:iCs/>
        </w:rPr>
        <w:t xml:space="preserve"> </w:t>
      </w:r>
      <w:r w:rsidR="00B039D2" w:rsidRPr="00B039D2">
        <w:t xml:space="preserve">vysvětluje </w:t>
      </w:r>
      <w:r w:rsidR="002A61AE">
        <w:t>Jakub Ryba</w:t>
      </w:r>
      <w:r w:rsidR="00B039D2" w:rsidRPr="00B039D2">
        <w:t xml:space="preserve">, </w:t>
      </w:r>
      <w:r w:rsidR="002120DC" w:rsidRPr="002120DC">
        <w:t>ředitel pro marketing a inovace</w:t>
      </w:r>
      <w:r w:rsidR="00B039D2">
        <w:t xml:space="preserve"> ze společnosti FinGO</w:t>
      </w:r>
      <w:r w:rsidR="00B039D2" w:rsidRPr="00B039D2">
        <w:rPr>
          <w:i/>
          <w:iCs/>
        </w:rPr>
        <w:t xml:space="preserve">. </w:t>
      </w:r>
      <w:r w:rsidR="00B039D2">
        <w:rPr>
          <w:i/>
          <w:iCs/>
        </w:rPr>
        <w:t>„</w:t>
      </w:r>
      <w:r w:rsidR="00B039D2" w:rsidRPr="00B039D2">
        <w:rPr>
          <w:i/>
          <w:iCs/>
        </w:rPr>
        <w:t xml:space="preserve">Ve skutečnosti je hypotéka flexibilnější. Reálně uzavíráte závazek na dobu fixace, většinou </w:t>
      </w:r>
      <w:r w:rsidR="00B039D2">
        <w:rPr>
          <w:i/>
          <w:iCs/>
        </w:rPr>
        <w:t>na tři roky</w:t>
      </w:r>
      <w:r w:rsidR="00B039D2" w:rsidRPr="00B039D2">
        <w:rPr>
          <w:i/>
          <w:iCs/>
        </w:rPr>
        <w:t xml:space="preserve"> až </w:t>
      </w:r>
      <w:r w:rsidR="00B039D2">
        <w:rPr>
          <w:i/>
          <w:iCs/>
        </w:rPr>
        <w:t>deset</w:t>
      </w:r>
      <w:r w:rsidR="00B039D2" w:rsidRPr="00B039D2">
        <w:rPr>
          <w:i/>
          <w:iCs/>
        </w:rPr>
        <w:t xml:space="preserve"> let</w:t>
      </w:r>
      <w:r w:rsidR="002C73C1">
        <w:rPr>
          <w:i/>
          <w:iCs/>
        </w:rPr>
        <w:t>.</w:t>
      </w:r>
      <w:r w:rsidR="00B039D2" w:rsidRPr="00B039D2">
        <w:rPr>
          <w:i/>
          <w:iCs/>
        </w:rPr>
        <w:t xml:space="preserve"> </w:t>
      </w:r>
      <w:r w:rsidR="002C73C1">
        <w:rPr>
          <w:i/>
          <w:iCs/>
        </w:rPr>
        <w:t>P</w:t>
      </w:r>
      <w:r w:rsidR="00B039D2" w:rsidRPr="00B039D2">
        <w:rPr>
          <w:i/>
          <w:iCs/>
        </w:rPr>
        <w:t xml:space="preserve">o </w:t>
      </w:r>
      <w:r w:rsidR="002C73C1">
        <w:rPr>
          <w:i/>
          <w:iCs/>
        </w:rPr>
        <w:t>této době</w:t>
      </w:r>
      <w:r w:rsidR="00B039D2" w:rsidRPr="00B039D2">
        <w:rPr>
          <w:i/>
          <w:iCs/>
        </w:rPr>
        <w:t xml:space="preserve"> můžete hypotéku refinancovat nebo splatit bez významných sankcí</w:t>
      </w:r>
      <w:r w:rsidR="009D6416">
        <w:rPr>
          <w:i/>
          <w:iCs/>
        </w:rPr>
        <w:t>,“</w:t>
      </w:r>
      <w:r w:rsidR="009D6416">
        <w:t xml:space="preserve"> pokračuje.</w:t>
      </w:r>
    </w:p>
    <w:p w14:paraId="0F1FC5BD" w14:textId="1510BACF" w:rsidR="009D6416" w:rsidRDefault="00D51E5E" w:rsidP="00CA1E28">
      <w:r w:rsidRPr="00D51E5E">
        <w:t xml:space="preserve">Analýza ukazuje dlouhodobou ekonomickou výhodnost vlastního bydlení: </w:t>
      </w:r>
      <w:r w:rsidRPr="00D51E5E">
        <w:rPr>
          <w:i/>
          <w:iCs/>
        </w:rPr>
        <w:t>„Při současných sazbách kolem 5 % může být splátka hypotéky zpočátku vyšší než nájem. Ale už za 10 let, při průměrné inflaci 4 %, bude nájem pravděpodobně vyšší než splátka hypotéky,“</w:t>
      </w:r>
      <w:r w:rsidRPr="00D51E5E">
        <w:t xml:space="preserve"> uvádí </w:t>
      </w:r>
      <w:r w:rsidR="00340465">
        <w:t>Ryba</w:t>
      </w:r>
      <w:r>
        <w:t xml:space="preserve"> a dodává, že</w:t>
      </w:r>
      <w:r w:rsidRPr="00D51E5E">
        <w:t xml:space="preserve"> hodnota nemovitosti má tendenci růst s inflací, což představuje další ekonomickou výhodu.</w:t>
      </w:r>
    </w:p>
    <w:p w14:paraId="761D57D7" w14:textId="2C8964A3" w:rsidR="000E5D6D" w:rsidRPr="000E5D6D" w:rsidRDefault="00125DD6" w:rsidP="000E5D6D">
      <w:r>
        <w:t>M</w:t>
      </w:r>
      <w:r w:rsidR="00095497">
        <w:t>lad</w:t>
      </w:r>
      <w:r>
        <w:t>í</w:t>
      </w:r>
      <w:r w:rsidR="00095497">
        <w:t xml:space="preserve"> lid</w:t>
      </w:r>
      <w:r>
        <w:t>é</w:t>
      </w:r>
      <w:r w:rsidR="000E5D6D" w:rsidRPr="000E5D6D">
        <w:t xml:space="preserve">, </w:t>
      </w:r>
      <w:r w:rsidR="00FA047D">
        <w:t>kteří</w:t>
      </w:r>
      <w:r w:rsidR="000E5D6D" w:rsidRPr="000E5D6D">
        <w:t xml:space="preserve"> se obávají nedostatku úspor na počáteční vklad</w:t>
      </w:r>
      <w:r w:rsidR="00490FC6">
        <w:t xml:space="preserve"> potřebný pro získání hypotéky</w:t>
      </w:r>
      <w:r w:rsidR="000E5D6D" w:rsidRPr="000E5D6D">
        <w:t xml:space="preserve">, </w:t>
      </w:r>
      <w:r>
        <w:t>mohou zvolit</w:t>
      </w:r>
      <w:r w:rsidR="000E5D6D" w:rsidRPr="000E5D6D">
        <w:t xml:space="preserve"> několik strategií: </w:t>
      </w:r>
      <w:r w:rsidR="008F2CC7" w:rsidRPr="00644978">
        <w:rPr>
          <w:i/>
          <w:iCs/>
        </w:rPr>
        <w:t>„</w:t>
      </w:r>
      <w:r w:rsidR="000E5D6D" w:rsidRPr="000E5D6D">
        <w:rPr>
          <w:i/>
          <w:iCs/>
        </w:rPr>
        <w:t xml:space="preserve">Klíčové </w:t>
      </w:r>
      <w:r w:rsidR="00BD5565" w:rsidRPr="00644978">
        <w:rPr>
          <w:i/>
          <w:iCs/>
        </w:rPr>
        <w:t>bývá</w:t>
      </w:r>
      <w:r w:rsidR="000E5D6D" w:rsidRPr="000E5D6D">
        <w:rPr>
          <w:i/>
          <w:iCs/>
        </w:rPr>
        <w:t xml:space="preserve"> spojit síly</w:t>
      </w:r>
      <w:r w:rsidR="00644978">
        <w:rPr>
          <w:i/>
          <w:iCs/>
        </w:rPr>
        <w:t xml:space="preserve"> s někým dalším</w:t>
      </w:r>
      <w:r w:rsidR="000E5D6D" w:rsidRPr="000E5D6D">
        <w:rPr>
          <w:i/>
          <w:iCs/>
        </w:rPr>
        <w:t xml:space="preserve">. </w:t>
      </w:r>
      <w:r w:rsidR="00A33F55">
        <w:rPr>
          <w:i/>
          <w:iCs/>
        </w:rPr>
        <w:t>Se</w:t>
      </w:r>
      <w:r w:rsidR="000E5D6D" w:rsidRPr="000E5D6D">
        <w:rPr>
          <w:i/>
          <w:iCs/>
        </w:rPr>
        <w:t xml:space="preserve"> dvěma příjmy je šance na vlastní bydlení mnohem reálnější,</w:t>
      </w:r>
      <w:r w:rsidR="008F2CC7" w:rsidRPr="00644978">
        <w:rPr>
          <w:i/>
          <w:iCs/>
        </w:rPr>
        <w:t>“</w:t>
      </w:r>
      <w:r w:rsidR="000E5D6D" w:rsidRPr="000E5D6D">
        <w:t xml:space="preserve"> radí </w:t>
      </w:r>
      <w:r w:rsidR="00F672DC">
        <w:t>Ryba</w:t>
      </w:r>
      <w:r w:rsidR="000E5D6D" w:rsidRPr="000E5D6D">
        <w:t xml:space="preserve">. </w:t>
      </w:r>
      <w:r w:rsidR="00735A6A">
        <w:rPr>
          <w:i/>
          <w:iCs/>
        </w:rPr>
        <w:t xml:space="preserve">„Pokud </w:t>
      </w:r>
      <w:r w:rsidR="005011FC">
        <w:rPr>
          <w:i/>
          <w:iCs/>
        </w:rPr>
        <w:t>dvojice</w:t>
      </w:r>
      <w:r w:rsidR="00735A6A">
        <w:rPr>
          <w:i/>
          <w:iCs/>
        </w:rPr>
        <w:t xml:space="preserve"> zatím nemá děti,</w:t>
      </w:r>
      <w:r w:rsidR="000E5D6D" w:rsidRPr="000E5D6D">
        <w:rPr>
          <w:i/>
          <w:iCs/>
        </w:rPr>
        <w:t xml:space="preserve"> </w:t>
      </w:r>
      <w:r w:rsidR="00735A6A">
        <w:rPr>
          <w:i/>
          <w:iCs/>
        </w:rPr>
        <w:t>může také</w:t>
      </w:r>
      <w:r w:rsidR="000E5D6D" w:rsidRPr="000E5D6D">
        <w:rPr>
          <w:i/>
          <w:iCs/>
        </w:rPr>
        <w:t xml:space="preserve"> zvážit dočasnou práci v zahraničí pro vyšší výdělek</w:t>
      </w:r>
      <w:r w:rsidR="001267DE">
        <w:rPr>
          <w:i/>
          <w:iCs/>
        </w:rPr>
        <w:t>.</w:t>
      </w:r>
      <w:r w:rsidR="000E5D6D" w:rsidRPr="000E5D6D">
        <w:rPr>
          <w:i/>
          <w:iCs/>
        </w:rPr>
        <w:t xml:space="preserve"> </w:t>
      </w:r>
      <w:r w:rsidR="001267DE">
        <w:rPr>
          <w:i/>
          <w:iCs/>
        </w:rPr>
        <w:t>A samozřejmě je stěžejní d</w:t>
      </w:r>
      <w:r w:rsidR="000E5D6D" w:rsidRPr="000E5D6D">
        <w:rPr>
          <w:i/>
          <w:iCs/>
        </w:rPr>
        <w:t>ůsledn</w:t>
      </w:r>
      <w:r w:rsidR="001267DE">
        <w:rPr>
          <w:i/>
          <w:iCs/>
        </w:rPr>
        <w:t>ě</w:t>
      </w:r>
      <w:r w:rsidR="000E5D6D" w:rsidRPr="000E5D6D">
        <w:rPr>
          <w:i/>
          <w:iCs/>
        </w:rPr>
        <w:t xml:space="preserve"> šetř</w:t>
      </w:r>
      <w:r w:rsidR="001267DE">
        <w:rPr>
          <w:i/>
          <w:iCs/>
        </w:rPr>
        <w:t>it</w:t>
      </w:r>
      <w:r w:rsidR="000E5D6D" w:rsidRPr="000E5D6D">
        <w:rPr>
          <w:i/>
          <w:iCs/>
        </w:rPr>
        <w:t xml:space="preserve">. Každá ušetřená </w:t>
      </w:r>
      <w:r w:rsidR="00233C56">
        <w:rPr>
          <w:i/>
          <w:iCs/>
        </w:rPr>
        <w:t>tisícovka</w:t>
      </w:r>
      <w:r w:rsidR="000E5D6D" w:rsidRPr="000E5D6D">
        <w:rPr>
          <w:i/>
          <w:iCs/>
        </w:rPr>
        <w:t xml:space="preserve"> cíl vlastního bydlení</w:t>
      </w:r>
      <w:r w:rsidR="00866EBA">
        <w:rPr>
          <w:i/>
          <w:iCs/>
        </w:rPr>
        <w:t xml:space="preserve"> </w:t>
      </w:r>
      <w:r w:rsidR="00866EBA" w:rsidRPr="000E5D6D">
        <w:rPr>
          <w:i/>
          <w:iCs/>
        </w:rPr>
        <w:t>přibližuje</w:t>
      </w:r>
      <w:r w:rsidR="00866EBA">
        <w:rPr>
          <w:i/>
          <w:iCs/>
        </w:rPr>
        <w:t>,“</w:t>
      </w:r>
      <w:r w:rsidR="00866EBA">
        <w:t xml:space="preserve"> doplňuje.</w:t>
      </w:r>
    </w:p>
    <w:p w14:paraId="5FC9E52D" w14:textId="6F1C626E" w:rsidR="009D6416" w:rsidRDefault="00925302" w:rsidP="00CA1E28">
      <w:r>
        <w:t>V</w:t>
      </w:r>
      <w:r w:rsidR="000E5D6D" w:rsidRPr="000E5D6D">
        <w:t>lastní bydlení není jen finanční rozhodnutí</w:t>
      </w:r>
      <w:r w:rsidR="003E0CCD">
        <w:t>, j</w:t>
      </w:r>
      <w:r w:rsidR="000E5D6D" w:rsidRPr="000E5D6D">
        <w:t xml:space="preserve">e to investice do budoucnosti. </w:t>
      </w:r>
      <w:r w:rsidR="00AD74C8" w:rsidRPr="00AD74C8">
        <w:rPr>
          <w:i/>
          <w:iCs/>
        </w:rPr>
        <w:t>„</w:t>
      </w:r>
      <w:r w:rsidR="000E5D6D" w:rsidRPr="000E5D6D">
        <w:rPr>
          <w:i/>
          <w:iCs/>
        </w:rPr>
        <w:t>Zatímco nájemné se časem zvyšuje, splátky hypotéky zůstávají stejné. Po splacení hypotéky máte vlastní střechu nad hlavou, což je neocenitelné zejména v důchodovém věku,</w:t>
      </w:r>
      <w:r w:rsidR="00AD74C8" w:rsidRPr="00AD74C8">
        <w:rPr>
          <w:i/>
          <w:iCs/>
        </w:rPr>
        <w:t>“</w:t>
      </w:r>
      <w:r w:rsidR="000E5D6D" w:rsidRPr="000E5D6D">
        <w:t xml:space="preserve"> uzavírá </w:t>
      </w:r>
      <w:r w:rsidR="003E3849">
        <w:t>Jakub Ryba</w:t>
      </w:r>
      <w:r w:rsidR="00AD74C8">
        <w:t xml:space="preserve"> z</w:t>
      </w:r>
      <w:r w:rsidR="004E6255">
        <w:t> </w:t>
      </w:r>
      <w:r w:rsidR="00AD74C8">
        <w:t>FinGO</w:t>
      </w:r>
      <w:r w:rsidR="000E5D6D" w:rsidRPr="000E5D6D">
        <w:t>.</w:t>
      </w:r>
    </w:p>
    <w:p w14:paraId="6521516F" w14:textId="77777777" w:rsidR="008F1F0D" w:rsidRPr="00AD74C8" w:rsidRDefault="008F1F0D" w:rsidP="00CA1E28"/>
    <w:p w14:paraId="57CEC546" w14:textId="4786C3F5" w:rsidR="00712072" w:rsidRPr="00415C0F" w:rsidRDefault="00712072" w:rsidP="00C00401">
      <w:r w:rsidRPr="005237C1">
        <w:rPr>
          <w:rFonts w:cs="Open Sans"/>
          <w:b/>
          <w:bCs/>
          <w:i/>
          <w:iCs/>
          <w:sz w:val="20"/>
          <w:szCs w:val="20"/>
        </w:rPr>
        <w:t xml:space="preserve">O společnosti </w:t>
      </w:r>
      <w:hyperlink r:id="rId11" w:history="1">
        <w:r w:rsidRPr="00B75B47">
          <w:rPr>
            <w:rStyle w:val="Hypertextovodkaz"/>
            <w:rFonts w:cs="Open Sans"/>
            <w:b/>
            <w:bCs/>
            <w:i/>
            <w:iCs/>
            <w:color w:val="C45911" w:themeColor="accent2" w:themeShade="BF"/>
            <w:sz w:val="20"/>
            <w:szCs w:val="20"/>
          </w:rPr>
          <w:t>FinGO</w:t>
        </w:r>
      </w:hyperlink>
      <w:r w:rsidRPr="005237C1">
        <w:rPr>
          <w:rFonts w:cs="Open Sans"/>
          <w:b/>
          <w:bCs/>
          <w:i/>
          <w:iCs/>
          <w:sz w:val="20"/>
          <w:szCs w:val="20"/>
        </w:rPr>
        <w:t>:</w:t>
      </w:r>
    </w:p>
    <w:p w14:paraId="061859F8" w14:textId="77777777" w:rsidR="00B50EAE" w:rsidRDefault="00712072" w:rsidP="00C00401">
      <w:pPr>
        <w:rPr>
          <w:rFonts w:cs="Open Sans"/>
          <w:i/>
          <w:iCs/>
          <w:sz w:val="20"/>
          <w:szCs w:val="20"/>
        </w:rPr>
      </w:pPr>
      <w:r w:rsidRPr="0085622D">
        <w:rPr>
          <w:rFonts w:cs="Open Sans"/>
          <w:i/>
          <w:iCs/>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62B2F2C5" w:rsidR="0096059C" w:rsidRPr="0085622D" w:rsidRDefault="00640C88" w:rsidP="00C00401">
      <w:pPr>
        <w:rPr>
          <w:rFonts w:cs="Open Sans"/>
          <w:i/>
          <w:iCs/>
          <w:sz w:val="20"/>
          <w:szCs w:val="20"/>
        </w:rPr>
      </w:pPr>
      <w:r w:rsidRPr="0085622D">
        <w:rPr>
          <w:rFonts w:cs="Open Sans"/>
          <w:noProof/>
        </w:rPr>
        <w:lastRenderedPageBreak/>
        <w:drawing>
          <wp:anchor distT="0" distB="0" distL="114300" distR="114300" simplePos="0" relativeHeight="251665408" behindDoc="0" locked="0" layoutInCell="1" allowOverlap="1" wp14:anchorId="5942909A" wp14:editId="2B29D0A2">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r w:rsidR="0084175F" w:rsidRPr="0084175F">
        <w:rPr>
          <w:rFonts w:eastAsia="Open Sans" w:cs="Open Sans"/>
          <w:i/>
          <w:noProof/>
          <w:color w:val="999999"/>
          <w:sz w:val="24"/>
          <w:szCs w:val="24"/>
        </w:rPr>
        <w:t xml:space="preserve"> </w:t>
      </w:r>
    </w:p>
    <w:sectPr w:rsidR="0096059C" w:rsidRPr="0085622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A047" w14:textId="77777777" w:rsidR="00773FED" w:rsidRDefault="00773FED" w:rsidP="00C00401">
      <w:r>
        <w:separator/>
      </w:r>
    </w:p>
  </w:endnote>
  <w:endnote w:type="continuationSeparator" w:id="0">
    <w:p w14:paraId="1E499ABF" w14:textId="77777777" w:rsidR="00773FED" w:rsidRDefault="00773FED"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B60BE" w14:textId="77777777" w:rsidR="00773FED" w:rsidRDefault="00773FED" w:rsidP="00C00401">
      <w:r>
        <w:separator/>
      </w:r>
    </w:p>
  </w:footnote>
  <w:footnote w:type="continuationSeparator" w:id="0">
    <w:p w14:paraId="14710536" w14:textId="77777777" w:rsidR="00773FED" w:rsidRDefault="00773FED"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FE8"/>
    <w:multiLevelType w:val="multilevel"/>
    <w:tmpl w:val="5BAE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745DC"/>
    <w:multiLevelType w:val="hybridMultilevel"/>
    <w:tmpl w:val="8DAA3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F16F37"/>
    <w:multiLevelType w:val="multilevel"/>
    <w:tmpl w:val="D6BC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E93D12"/>
    <w:multiLevelType w:val="hybridMultilevel"/>
    <w:tmpl w:val="49D281A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8A40ED"/>
    <w:multiLevelType w:val="hybridMultilevel"/>
    <w:tmpl w:val="589271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1037AE"/>
    <w:multiLevelType w:val="multilevel"/>
    <w:tmpl w:val="B63C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BD6AF0"/>
    <w:multiLevelType w:val="hybridMultilevel"/>
    <w:tmpl w:val="7FAA3D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2757161">
    <w:abstractNumId w:val="13"/>
  </w:num>
  <w:num w:numId="2" w16cid:durableId="363099003">
    <w:abstractNumId w:val="3"/>
  </w:num>
  <w:num w:numId="3" w16cid:durableId="1533155299">
    <w:abstractNumId w:val="10"/>
  </w:num>
  <w:num w:numId="4" w16cid:durableId="1809980726">
    <w:abstractNumId w:val="12"/>
  </w:num>
  <w:num w:numId="5" w16cid:durableId="1958484008">
    <w:abstractNumId w:val="8"/>
  </w:num>
  <w:num w:numId="6" w16cid:durableId="854686921">
    <w:abstractNumId w:val="5"/>
  </w:num>
  <w:num w:numId="7" w16cid:durableId="1984118866">
    <w:abstractNumId w:val="6"/>
  </w:num>
  <w:num w:numId="8" w16cid:durableId="340671236">
    <w:abstractNumId w:val="2"/>
  </w:num>
  <w:num w:numId="9" w16cid:durableId="119307282">
    <w:abstractNumId w:val="1"/>
  </w:num>
  <w:num w:numId="10" w16cid:durableId="30503100">
    <w:abstractNumId w:val="7"/>
  </w:num>
  <w:num w:numId="11" w16cid:durableId="1274291723">
    <w:abstractNumId w:val="0"/>
  </w:num>
  <w:num w:numId="12" w16cid:durableId="239872061">
    <w:abstractNumId w:val="11"/>
  </w:num>
  <w:num w:numId="13" w16cid:durableId="732853463">
    <w:abstractNumId w:val="9"/>
  </w:num>
  <w:num w:numId="14" w16cid:durableId="271089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3E76"/>
    <w:rsid w:val="00004410"/>
    <w:rsid w:val="000073D8"/>
    <w:rsid w:val="00010B20"/>
    <w:rsid w:val="00012D02"/>
    <w:rsid w:val="00013920"/>
    <w:rsid w:val="00013C72"/>
    <w:rsid w:val="00016DBF"/>
    <w:rsid w:val="00022C04"/>
    <w:rsid w:val="000232BB"/>
    <w:rsid w:val="000274C8"/>
    <w:rsid w:val="00027827"/>
    <w:rsid w:val="0003397C"/>
    <w:rsid w:val="00036CB0"/>
    <w:rsid w:val="00036DED"/>
    <w:rsid w:val="00044AF5"/>
    <w:rsid w:val="000460C4"/>
    <w:rsid w:val="00050FB3"/>
    <w:rsid w:val="00052C56"/>
    <w:rsid w:val="00055F53"/>
    <w:rsid w:val="00056809"/>
    <w:rsid w:val="000646B6"/>
    <w:rsid w:val="00065953"/>
    <w:rsid w:val="0006718E"/>
    <w:rsid w:val="00073C2D"/>
    <w:rsid w:val="00076806"/>
    <w:rsid w:val="00083A38"/>
    <w:rsid w:val="00085FBE"/>
    <w:rsid w:val="00092E75"/>
    <w:rsid w:val="00092FF4"/>
    <w:rsid w:val="000934B3"/>
    <w:rsid w:val="00094ABB"/>
    <w:rsid w:val="00095497"/>
    <w:rsid w:val="000962CF"/>
    <w:rsid w:val="00096508"/>
    <w:rsid w:val="00096A89"/>
    <w:rsid w:val="000970DD"/>
    <w:rsid w:val="00097C95"/>
    <w:rsid w:val="000A1440"/>
    <w:rsid w:val="000A2B1A"/>
    <w:rsid w:val="000A3D3E"/>
    <w:rsid w:val="000B0146"/>
    <w:rsid w:val="000B1D4B"/>
    <w:rsid w:val="000B4FF1"/>
    <w:rsid w:val="000B591F"/>
    <w:rsid w:val="000B6269"/>
    <w:rsid w:val="000C0719"/>
    <w:rsid w:val="000D1BEF"/>
    <w:rsid w:val="000D2673"/>
    <w:rsid w:val="000D493E"/>
    <w:rsid w:val="000D4E3E"/>
    <w:rsid w:val="000D6D02"/>
    <w:rsid w:val="000E0D1B"/>
    <w:rsid w:val="000E4BDF"/>
    <w:rsid w:val="000E5A63"/>
    <w:rsid w:val="000E5D6D"/>
    <w:rsid w:val="000E603B"/>
    <w:rsid w:val="000F1C46"/>
    <w:rsid w:val="000F2F50"/>
    <w:rsid w:val="0010033D"/>
    <w:rsid w:val="001036E9"/>
    <w:rsid w:val="00105E53"/>
    <w:rsid w:val="001079B5"/>
    <w:rsid w:val="001079DE"/>
    <w:rsid w:val="00114A22"/>
    <w:rsid w:val="001151DC"/>
    <w:rsid w:val="00117EAA"/>
    <w:rsid w:val="00125DD6"/>
    <w:rsid w:val="001267DE"/>
    <w:rsid w:val="00136991"/>
    <w:rsid w:val="00137EF5"/>
    <w:rsid w:val="00141690"/>
    <w:rsid w:val="00145A00"/>
    <w:rsid w:val="00145C9C"/>
    <w:rsid w:val="00151752"/>
    <w:rsid w:val="00152681"/>
    <w:rsid w:val="00154A71"/>
    <w:rsid w:val="00155502"/>
    <w:rsid w:val="00160E3C"/>
    <w:rsid w:val="001653DF"/>
    <w:rsid w:val="001726F3"/>
    <w:rsid w:val="0017389C"/>
    <w:rsid w:val="00174138"/>
    <w:rsid w:val="00175583"/>
    <w:rsid w:val="00180E6A"/>
    <w:rsid w:val="00184C4E"/>
    <w:rsid w:val="00185AB8"/>
    <w:rsid w:val="0019198A"/>
    <w:rsid w:val="00194774"/>
    <w:rsid w:val="001A1E3F"/>
    <w:rsid w:val="001A2107"/>
    <w:rsid w:val="001A21A3"/>
    <w:rsid w:val="001A49E3"/>
    <w:rsid w:val="001B22FE"/>
    <w:rsid w:val="001B4EA0"/>
    <w:rsid w:val="001B62C3"/>
    <w:rsid w:val="001C1F70"/>
    <w:rsid w:val="001C46E6"/>
    <w:rsid w:val="001C7637"/>
    <w:rsid w:val="001D1FF3"/>
    <w:rsid w:val="001D36DC"/>
    <w:rsid w:val="001D588D"/>
    <w:rsid w:val="001D5DA3"/>
    <w:rsid w:val="001E24E9"/>
    <w:rsid w:val="001E30CC"/>
    <w:rsid w:val="001E6AB9"/>
    <w:rsid w:val="001E721B"/>
    <w:rsid w:val="001E7717"/>
    <w:rsid w:val="001F27CA"/>
    <w:rsid w:val="001F2AE4"/>
    <w:rsid w:val="001F3BEA"/>
    <w:rsid w:val="001F7059"/>
    <w:rsid w:val="002049BE"/>
    <w:rsid w:val="00204ED4"/>
    <w:rsid w:val="00205CB2"/>
    <w:rsid w:val="00211C6D"/>
    <w:rsid w:val="002120DC"/>
    <w:rsid w:val="00217E22"/>
    <w:rsid w:val="002215CF"/>
    <w:rsid w:val="00221636"/>
    <w:rsid w:val="00222C93"/>
    <w:rsid w:val="00230ED2"/>
    <w:rsid w:val="00233C56"/>
    <w:rsid w:val="00233E02"/>
    <w:rsid w:val="00240C03"/>
    <w:rsid w:val="00245AAA"/>
    <w:rsid w:val="002477B5"/>
    <w:rsid w:val="0025163A"/>
    <w:rsid w:val="00273C13"/>
    <w:rsid w:val="00274D63"/>
    <w:rsid w:val="00280C2B"/>
    <w:rsid w:val="00281436"/>
    <w:rsid w:val="002820CF"/>
    <w:rsid w:val="00283CFC"/>
    <w:rsid w:val="00284142"/>
    <w:rsid w:val="00287DF5"/>
    <w:rsid w:val="00291B6E"/>
    <w:rsid w:val="002927E2"/>
    <w:rsid w:val="002931AB"/>
    <w:rsid w:val="0029337C"/>
    <w:rsid w:val="002979E9"/>
    <w:rsid w:val="002A1B55"/>
    <w:rsid w:val="002A394A"/>
    <w:rsid w:val="002A61AE"/>
    <w:rsid w:val="002A62CB"/>
    <w:rsid w:val="002B4531"/>
    <w:rsid w:val="002B6A8F"/>
    <w:rsid w:val="002C1A9D"/>
    <w:rsid w:val="002C382A"/>
    <w:rsid w:val="002C73C1"/>
    <w:rsid w:val="002D2C19"/>
    <w:rsid w:val="002E0232"/>
    <w:rsid w:val="002E4DC7"/>
    <w:rsid w:val="002E58F8"/>
    <w:rsid w:val="002E7AE6"/>
    <w:rsid w:val="002F1B87"/>
    <w:rsid w:val="002F376D"/>
    <w:rsid w:val="002F5FAF"/>
    <w:rsid w:val="00305999"/>
    <w:rsid w:val="00306401"/>
    <w:rsid w:val="003107A0"/>
    <w:rsid w:val="00317670"/>
    <w:rsid w:val="00320C20"/>
    <w:rsid w:val="00322D74"/>
    <w:rsid w:val="00340465"/>
    <w:rsid w:val="0035002B"/>
    <w:rsid w:val="0036005B"/>
    <w:rsid w:val="00366244"/>
    <w:rsid w:val="0036671C"/>
    <w:rsid w:val="003679BA"/>
    <w:rsid w:val="003760BD"/>
    <w:rsid w:val="00377849"/>
    <w:rsid w:val="00380ED4"/>
    <w:rsid w:val="00381847"/>
    <w:rsid w:val="00381EEE"/>
    <w:rsid w:val="0038225D"/>
    <w:rsid w:val="0038493D"/>
    <w:rsid w:val="00384F51"/>
    <w:rsid w:val="003A04E7"/>
    <w:rsid w:val="003A29FE"/>
    <w:rsid w:val="003A3DA5"/>
    <w:rsid w:val="003A6C97"/>
    <w:rsid w:val="003B238C"/>
    <w:rsid w:val="003B23D1"/>
    <w:rsid w:val="003B276A"/>
    <w:rsid w:val="003B57EE"/>
    <w:rsid w:val="003C055C"/>
    <w:rsid w:val="003C7DD3"/>
    <w:rsid w:val="003D3E78"/>
    <w:rsid w:val="003D5E0D"/>
    <w:rsid w:val="003E0CCD"/>
    <w:rsid w:val="003E1694"/>
    <w:rsid w:val="003E1DFE"/>
    <w:rsid w:val="003E3849"/>
    <w:rsid w:val="003E5D6E"/>
    <w:rsid w:val="003E5D7F"/>
    <w:rsid w:val="003F1BCE"/>
    <w:rsid w:val="003F20AC"/>
    <w:rsid w:val="00412C78"/>
    <w:rsid w:val="00414E7C"/>
    <w:rsid w:val="00415C0F"/>
    <w:rsid w:val="004212BB"/>
    <w:rsid w:val="00423B80"/>
    <w:rsid w:val="004273B7"/>
    <w:rsid w:val="00435F26"/>
    <w:rsid w:val="00436084"/>
    <w:rsid w:val="004550AD"/>
    <w:rsid w:val="00456FF0"/>
    <w:rsid w:val="00460D7D"/>
    <w:rsid w:val="00465D61"/>
    <w:rsid w:val="00466237"/>
    <w:rsid w:val="0047079E"/>
    <w:rsid w:val="004741F4"/>
    <w:rsid w:val="00475A28"/>
    <w:rsid w:val="00476526"/>
    <w:rsid w:val="004774B9"/>
    <w:rsid w:val="00480C54"/>
    <w:rsid w:val="00484A79"/>
    <w:rsid w:val="004866AD"/>
    <w:rsid w:val="00486A2C"/>
    <w:rsid w:val="004877F4"/>
    <w:rsid w:val="004907BA"/>
    <w:rsid w:val="00490FC6"/>
    <w:rsid w:val="00495890"/>
    <w:rsid w:val="004A214F"/>
    <w:rsid w:val="004B1093"/>
    <w:rsid w:val="004B7137"/>
    <w:rsid w:val="004C4528"/>
    <w:rsid w:val="004C7CA1"/>
    <w:rsid w:val="004D0F48"/>
    <w:rsid w:val="004D0F7F"/>
    <w:rsid w:val="004D46E4"/>
    <w:rsid w:val="004E52B7"/>
    <w:rsid w:val="004E6255"/>
    <w:rsid w:val="004F012C"/>
    <w:rsid w:val="004F2B8F"/>
    <w:rsid w:val="004F79F2"/>
    <w:rsid w:val="005002F0"/>
    <w:rsid w:val="005011FC"/>
    <w:rsid w:val="0051109E"/>
    <w:rsid w:val="0051668A"/>
    <w:rsid w:val="00521D9F"/>
    <w:rsid w:val="00523422"/>
    <w:rsid w:val="005237C1"/>
    <w:rsid w:val="00523961"/>
    <w:rsid w:val="0053764C"/>
    <w:rsid w:val="00542979"/>
    <w:rsid w:val="00547E6A"/>
    <w:rsid w:val="005513FC"/>
    <w:rsid w:val="00552E7C"/>
    <w:rsid w:val="005540E2"/>
    <w:rsid w:val="0055794D"/>
    <w:rsid w:val="00567B58"/>
    <w:rsid w:val="00577EEE"/>
    <w:rsid w:val="00580910"/>
    <w:rsid w:val="00581AC6"/>
    <w:rsid w:val="00583C0E"/>
    <w:rsid w:val="00585167"/>
    <w:rsid w:val="005936A5"/>
    <w:rsid w:val="00595C96"/>
    <w:rsid w:val="005970E4"/>
    <w:rsid w:val="005A1400"/>
    <w:rsid w:val="005A3AF4"/>
    <w:rsid w:val="005A4358"/>
    <w:rsid w:val="005A45EF"/>
    <w:rsid w:val="005A67FF"/>
    <w:rsid w:val="005B0B1E"/>
    <w:rsid w:val="005B2544"/>
    <w:rsid w:val="005C43E7"/>
    <w:rsid w:val="005C67FE"/>
    <w:rsid w:val="005C7092"/>
    <w:rsid w:val="005D2855"/>
    <w:rsid w:val="005D5F6D"/>
    <w:rsid w:val="005E2C7A"/>
    <w:rsid w:val="005E3B20"/>
    <w:rsid w:val="005F6C4D"/>
    <w:rsid w:val="00601121"/>
    <w:rsid w:val="006012BD"/>
    <w:rsid w:val="0060356E"/>
    <w:rsid w:val="00605586"/>
    <w:rsid w:val="0060670D"/>
    <w:rsid w:val="006102A2"/>
    <w:rsid w:val="006258AB"/>
    <w:rsid w:val="00625B6D"/>
    <w:rsid w:val="00631C6F"/>
    <w:rsid w:val="00633335"/>
    <w:rsid w:val="0063471A"/>
    <w:rsid w:val="00640BEE"/>
    <w:rsid w:val="00640C88"/>
    <w:rsid w:val="00644978"/>
    <w:rsid w:val="0064641B"/>
    <w:rsid w:val="00654205"/>
    <w:rsid w:val="00654E1C"/>
    <w:rsid w:val="00656617"/>
    <w:rsid w:val="00667886"/>
    <w:rsid w:val="006703ED"/>
    <w:rsid w:val="00671152"/>
    <w:rsid w:val="0068301F"/>
    <w:rsid w:val="00684977"/>
    <w:rsid w:val="00690A80"/>
    <w:rsid w:val="006A1252"/>
    <w:rsid w:val="006A1663"/>
    <w:rsid w:val="006A6E08"/>
    <w:rsid w:val="006B3147"/>
    <w:rsid w:val="006B3533"/>
    <w:rsid w:val="006B5CF3"/>
    <w:rsid w:val="006C0694"/>
    <w:rsid w:val="006C1B41"/>
    <w:rsid w:val="006C543A"/>
    <w:rsid w:val="006C75F0"/>
    <w:rsid w:val="006E079D"/>
    <w:rsid w:val="006E290E"/>
    <w:rsid w:val="006F1D3A"/>
    <w:rsid w:val="006F2B8E"/>
    <w:rsid w:val="006F3AA8"/>
    <w:rsid w:val="006F59BC"/>
    <w:rsid w:val="007002F5"/>
    <w:rsid w:val="00702463"/>
    <w:rsid w:val="00712072"/>
    <w:rsid w:val="00712AE1"/>
    <w:rsid w:val="00712E65"/>
    <w:rsid w:val="0071463C"/>
    <w:rsid w:val="00714664"/>
    <w:rsid w:val="0071539D"/>
    <w:rsid w:val="0071584B"/>
    <w:rsid w:val="007174C0"/>
    <w:rsid w:val="00720E25"/>
    <w:rsid w:val="007211E6"/>
    <w:rsid w:val="00727AAB"/>
    <w:rsid w:val="007334AD"/>
    <w:rsid w:val="00735A6A"/>
    <w:rsid w:val="00735D3A"/>
    <w:rsid w:val="0073629A"/>
    <w:rsid w:val="00737B21"/>
    <w:rsid w:val="00740EB7"/>
    <w:rsid w:val="007447AA"/>
    <w:rsid w:val="007570DA"/>
    <w:rsid w:val="00766663"/>
    <w:rsid w:val="007667F4"/>
    <w:rsid w:val="00770E88"/>
    <w:rsid w:val="00773FED"/>
    <w:rsid w:val="00775798"/>
    <w:rsid w:val="007774BA"/>
    <w:rsid w:val="00781D36"/>
    <w:rsid w:val="007821C6"/>
    <w:rsid w:val="00783075"/>
    <w:rsid w:val="00787BE3"/>
    <w:rsid w:val="00790EA1"/>
    <w:rsid w:val="00792601"/>
    <w:rsid w:val="0079453F"/>
    <w:rsid w:val="00795BB7"/>
    <w:rsid w:val="00797A44"/>
    <w:rsid w:val="0079C103"/>
    <w:rsid w:val="007A04D9"/>
    <w:rsid w:val="007A0EAA"/>
    <w:rsid w:val="007A5EA9"/>
    <w:rsid w:val="007A6DF6"/>
    <w:rsid w:val="007B0B03"/>
    <w:rsid w:val="007B3ED2"/>
    <w:rsid w:val="007B653A"/>
    <w:rsid w:val="007B6C8B"/>
    <w:rsid w:val="007C3B51"/>
    <w:rsid w:val="007C6788"/>
    <w:rsid w:val="007D4412"/>
    <w:rsid w:val="007D7647"/>
    <w:rsid w:val="007F06C6"/>
    <w:rsid w:val="007F4550"/>
    <w:rsid w:val="007F468D"/>
    <w:rsid w:val="00802969"/>
    <w:rsid w:val="008036D1"/>
    <w:rsid w:val="00803EB2"/>
    <w:rsid w:val="00807679"/>
    <w:rsid w:val="008077ED"/>
    <w:rsid w:val="008118A6"/>
    <w:rsid w:val="00812272"/>
    <w:rsid w:val="00820CD5"/>
    <w:rsid w:val="008210F1"/>
    <w:rsid w:val="00823E90"/>
    <w:rsid w:val="00824738"/>
    <w:rsid w:val="00824A84"/>
    <w:rsid w:val="008252B2"/>
    <w:rsid w:val="008260E6"/>
    <w:rsid w:val="00827356"/>
    <w:rsid w:val="008316B2"/>
    <w:rsid w:val="008339F9"/>
    <w:rsid w:val="00835FA4"/>
    <w:rsid w:val="0083624C"/>
    <w:rsid w:val="0083675C"/>
    <w:rsid w:val="00837C4E"/>
    <w:rsid w:val="0084156C"/>
    <w:rsid w:val="0084175F"/>
    <w:rsid w:val="008435B7"/>
    <w:rsid w:val="00844668"/>
    <w:rsid w:val="008463DB"/>
    <w:rsid w:val="00851DFC"/>
    <w:rsid w:val="0085444E"/>
    <w:rsid w:val="0085570C"/>
    <w:rsid w:val="00855AD1"/>
    <w:rsid w:val="0085622D"/>
    <w:rsid w:val="00856321"/>
    <w:rsid w:val="008575AC"/>
    <w:rsid w:val="008578D2"/>
    <w:rsid w:val="008632A4"/>
    <w:rsid w:val="00863DB8"/>
    <w:rsid w:val="00866845"/>
    <w:rsid w:val="00866EBA"/>
    <w:rsid w:val="00867FE9"/>
    <w:rsid w:val="008725ED"/>
    <w:rsid w:val="008769C2"/>
    <w:rsid w:val="00883ADE"/>
    <w:rsid w:val="00891621"/>
    <w:rsid w:val="00893CF1"/>
    <w:rsid w:val="008956BF"/>
    <w:rsid w:val="00896196"/>
    <w:rsid w:val="0089657F"/>
    <w:rsid w:val="008A0324"/>
    <w:rsid w:val="008A6C2D"/>
    <w:rsid w:val="008B182D"/>
    <w:rsid w:val="008B1DFA"/>
    <w:rsid w:val="008B3101"/>
    <w:rsid w:val="008B4737"/>
    <w:rsid w:val="008B489C"/>
    <w:rsid w:val="008B76D7"/>
    <w:rsid w:val="008C420F"/>
    <w:rsid w:val="008C48CC"/>
    <w:rsid w:val="008C699C"/>
    <w:rsid w:val="008D0AB6"/>
    <w:rsid w:val="008D3FFC"/>
    <w:rsid w:val="008D6D4E"/>
    <w:rsid w:val="008D6DA3"/>
    <w:rsid w:val="008E1465"/>
    <w:rsid w:val="008E2323"/>
    <w:rsid w:val="008E3EA0"/>
    <w:rsid w:val="008E4261"/>
    <w:rsid w:val="008E5C9F"/>
    <w:rsid w:val="008F1B78"/>
    <w:rsid w:val="008F1F0D"/>
    <w:rsid w:val="008F2CC7"/>
    <w:rsid w:val="008F4BB2"/>
    <w:rsid w:val="008F7DD5"/>
    <w:rsid w:val="009006D4"/>
    <w:rsid w:val="00900CC8"/>
    <w:rsid w:val="0090669C"/>
    <w:rsid w:val="0090746C"/>
    <w:rsid w:val="0091014A"/>
    <w:rsid w:val="0091046E"/>
    <w:rsid w:val="00912EE6"/>
    <w:rsid w:val="009136E9"/>
    <w:rsid w:val="00913811"/>
    <w:rsid w:val="00917F43"/>
    <w:rsid w:val="009209B3"/>
    <w:rsid w:val="00921DD5"/>
    <w:rsid w:val="00925195"/>
    <w:rsid w:val="00925302"/>
    <w:rsid w:val="00927FD6"/>
    <w:rsid w:val="00934AF7"/>
    <w:rsid w:val="00935C1E"/>
    <w:rsid w:val="00940CC0"/>
    <w:rsid w:val="00942094"/>
    <w:rsid w:val="0094731B"/>
    <w:rsid w:val="00951667"/>
    <w:rsid w:val="009563F0"/>
    <w:rsid w:val="00957E06"/>
    <w:rsid w:val="0096059C"/>
    <w:rsid w:val="0096146E"/>
    <w:rsid w:val="0096749E"/>
    <w:rsid w:val="009675DB"/>
    <w:rsid w:val="009726B3"/>
    <w:rsid w:val="00977E0B"/>
    <w:rsid w:val="00982BCC"/>
    <w:rsid w:val="00985B26"/>
    <w:rsid w:val="009868A4"/>
    <w:rsid w:val="00987F80"/>
    <w:rsid w:val="0099159B"/>
    <w:rsid w:val="00991EB0"/>
    <w:rsid w:val="009923CB"/>
    <w:rsid w:val="009936BC"/>
    <w:rsid w:val="00994C05"/>
    <w:rsid w:val="009A6856"/>
    <w:rsid w:val="009A6D6E"/>
    <w:rsid w:val="009B0AC0"/>
    <w:rsid w:val="009B2515"/>
    <w:rsid w:val="009B3341"/>
    <w:rsid w:val="009B381A"/>
    <w:rsid w:val="009B404E"/>
    <w:rsid w:val="009B4EE8"/>
    <w:rsid w:val="009B5298"/>
    <w:rsid w:val="009B6497"/>
    <w:rsid w:val="009B7112"/>
    <w:rsid w:val="009B73B2"/>
    <w:rsid w:val="009C17AA"/>
    <w:rsid w:val="009C33BB"/>
    <w:rsid w:val="009C3731"/>
    <w:rsid w:val="009C582A"/>
    <w:rsid w:val="009D3A0E"/>
    <w:rsid w:val="009D6416"/>
    <w:rsid w:val="009D782F"/>
    <w:rsid w:val="009E19C6"/>
    <w:rsid w:val="009E6510"/>
    <w:rsid w:val="009F0F6B"/>
    <w:rsid w:val="009F707C"/>
    <w:rsid w:val="00A029AC"/>
    <w:rsid w:val="00A12266"/>
    <w:rsid w:val="00A25E47"/>
    <w:rsid w:val="00A261DC"/>
    <w:rsid w:val="00A306EA"/>
    <w:rsid w:val="00A33F55"/>
    <w:rsid w:val="00A37C88"/>
    <w:rsid w:val="00A44B03"/>
    <w:rsid w:val="00A50FE6"/>
    <w:rsid w:val="00A52262"/>
    <w:rsid w:val="00A63137"/>
    <w:rsid w:val="00A64445"/>
    <w:rsid w:val="00A64D2E"/>
    <w:rsid w:val="00A67621"/>
    <w:rsid w:val="00A72809"/>
    <w:rsid w:val="00A728B2"/>
    <w:rsid w:val="00AA43B5"/>
    <w:rsid w:val="00AA4991"/>
    <w:rsid w:val="00AA73E8"/>
    <w:rsid w:val="00AB0DC6"/>
    <w:rsid w:val="00AB0F6F"/>
    <w:rsid w:val="00AB2B90"/>
    <w:rsid w:val="00AB4F6D"/>
    <w:rsid w:val="00AB5CB4"/>
    <w:rsid w:val="00AC7B69"/>
    <w:rsid w:val="00AD517A"/>
    <w:rsid w:val="00AD5B7E"/>
    <w:rsid w:val="00AD693D"/>
    <w:rsid w:val="00AD74C8"/>
    <w:rsid w:val="00AE2858"/>
    <w:rsid w:val="00AE29FF"/>
    <w:rsid w:val="00AF0451"/>
    <w:rsid w:val="00AF1D50"/>
    <w:rsid w:val="00AF4940"/>
    <w:rsid w:val="00AF5C3A"/>
    <w:rsid w:val="00AF6047"/>
    <w:rsid w:val="00B039D2"/>
    <w:rsid w:val="00B04560"/>
    <w:rsid w:val="00B05318"/>
    <w:rsid w:val="00B07FD3"/>
    <w:rsid w:val="00B13DE2"/>
    <w:rsid w:val="00B164B1"/>
    <w:rsid w:val="00B20780"/>
    <w:rsid w:val="00B20DE5"/>
    <w:rsid w:val="00B21DC7"/>
    <w:rsid w:val="00B22509"/>
    <w:rsid w:val="00B33F2B"/>
    <w:rsid w:val="00B33FD7"/>
    <w:rsid w:val="00B417EB"/>
    <w:rsid w:val="00B45A49"/>
    <w:rsid w:val="00B50EAE"/>
    <w:rsid w:val="00B53C86"/>
    <w:rsid w:val="00B61EF6"/>
    <w:rsid w:val="00B63FD5"/>
    <w:rsid w:val="00B6592C"/>
    <w:rsid w:val="00B73C1A"/>
    <w:rsid w:val="00B75A21"/>
    <w:rsid w:val="00B75B47"/>
    <w:rsid w:val="00B76FF0"/>
    <w:rsid w:val="00B7720B"/>
    <w:rsid w:val="00B81EB8"/>
    <w:rsid w:val="00B904E4"/>
    <w:rsid w:val="00B93FC7"/>
    <w:rsid w:val="00B9487E"/>
    <w:rsid w:val="00BA0D1B"/>
    <w:rsid w:val="00BB0BFA"/>
    <w:rsid w:val="00BB4CBA"/>
    <w:rsid w:val="00BB7DEE"/>
    <w:rsid w:val="00BC1FB4"/>
    <w:rsid w:val="00BC4964"/>
    <w:rsid w:val="00BC664E"/>
    <w:rsid w:val="00BD0DBD"/>
    <w:rsid w:val="00BD5565"/>
    <w:rsid w:val="00BD6071"/>
    <w:rsid w:val="00BD7D66"/>
    <w:rsid w:val="00BE2144"/>
    <w:rsid w:val="00BE3110"/>
    <w:rsid w:val="00BF578E"/>
    <w:rsid w:val="00BF6153"/>
    <w:rsid w:val="00BF61A3"/>
    <w:rsid w:val="00BF6C92"/>
    <w:rsid w:val="00C00401"/>
    <w:rsid w:val="00C0609F"/>
    <w:rsid w:val="00C10D7B"/>
    <w:rsid w:val="00C164FC"/>
    <w:rsid w:val="00C27883"/>
    <w:rsid w:val="00C30D12"/>
    <w:rsid w:val="00C339D4"/>
    <w:rsid w:val="00C3652F"/>
    <w:rsid w:val="00C37F48"/>
    <w:rsid w:val="00C4358C"/>
    <w:rsid w:val="00C43B7E"/>
    <w:rsid w:val="00C4650D"/>
    <w:rsid w:val="00C4781E"/>
    <w:rsid w:val="00C5060F"/>
    <w:rsid w:val="00C51B36"/>
    <w:rsid w:val="00C52D76"/>
    <w:rsid w:val="00C53675"/>
    <w:rsid w:val="00C576E3"/>
    <w:rsid w:val="00C57CFD"/>
    <w:rsid w:val="00C60890"/>
    <w:rsid w:val="00C6449E"/>
    <w:rsid w:val="00C6607A"/>
    <w:rsid w:val="00C6772C"/>
    <w:rsid w:val="00C707E6"/>
    <w:rsid w:val="00C70881"/>
    <w:rsid w:val="00C71B1C"/>
    <w:rsid w:val="00C71CA2"/>
    <w:rsid w:val="00C74E4A"/>
    <w:rsid w:val="00C82F07"/>
    <w:rsid w:val="00C872FA"/>
    <w:rsid w:val="00C93FFF"/>
    <w:rsid w:val="00C97907"/>
    <w:rsid w:val="00CA1E28"/>
    <w:rsid w:val="00CA2DF4"/>
    <w:rsid w:val="00CA3B59"/>
    <w:rsid w:val="00CA679E"/>
    <w:rsid w:val="00CB1CEE"/>
    <w:rsid w:val="00CC1AC9"/>
    <w:rsid w:val="00CC1DBA"/>
    <w:rsid w:val="00CC4E6E"/>
    <w:rsid w:val="00CD1E58"/>
    <w:rsid w:val="00CD7CB4"/>
    <w:rsid w:val="00CE0A94"/>
    <w:rsid w:val="00CE36A6"/>
    <w:rsid w:val="00CE36CE"/>
    <w:rsid w:val="00CE5399"/>
    <w:rsid w:val="00CF09EA"/>
    <w:rsid w:val="00CF3D71"/>
    <w:rsid w:val="00CF42BE"/>
    <w:rsid w:val="00CF734E"/>
    <w:rsid w:val="00D02F2A"/>
    <w:rsid w:val="00D0331D"/>
    <w:rsid w:val="00D034BB"/>
    <w:rsid w:val="00D06EAC"/>
    <w:rsid w:val="00D07D7E"/>
    <w:rsid w:val="00D20C22"/>
    <w:rsid w:val="00D20E0C"/>
    <w:rsid w:val="00D250C7"/>
    <w:rsid w:val="00D35FAC"/>
    <w:rsid w:val="00D51447"/>
    <w:rsid w:val="00D51E5E"/>
    <w:rsid w:val="00D525EB"/>
    <w:rsid w:val="00D6706A"/>
    <w:rsid w:val="00D715A3"/>
    <w:rsid w:val="00D742B6"/>
    <w:rsid w:val="00D742F3"/>
    <w:rsid w:val="00D76BFE"/>
    <w:rsid w:val="00D773A8"/>
    <w:rsid w:val="00D812D1"/>
    <w:rsid w:val="00D83AF6"/>
    <w:rsid w:val="00D86F63"/>
    <w:rsid w:val="00D9233E"/>
    <w:rsid w:val="00D97BFE"/>
    <w:rsid w:val="00DA14FF"/>
    <w:rsid w:val="00DA6606"/>
    <w:rsid w:val="00DA6895"/>
    <w:rsid w:val="00DC040C"/>
    <w:rsid w:val="00DC4B08"/>
    <w:rsid w:val="00DC52DB"/>
    <w:rsid w:val="00DC7B84"/>
    <w:rsid w:val="00DD14F7"/>
    <w:rsid w:val="00DE1159"/>
    <w:rsid w:val="00DF0E49"/>
    <w:rsid w:val="00DF2E9C"/>
    <w:rsid w:val="00DF5859"/>
    <w:rsid w:val="00DF683D"/>
    <w:rsid w:val="00E04DD7"/>
    <w:rsid w:val="00E0568D"/>
    <w:rsid w:val="00E0781B"/>
    <w:rsid w:val="00E07AB6"/>
    <w:rsid w:val="00E1263A"/>
    <w:rsid w:val="00E15815"/>
    <w:rsid w:val="00E20EB9"/>
    <w:rsid w:val="00E21E20"/>
    <w:rsid w:val="00E24119"/>
    <w:rsid w:val="00E25385"/>
    <w:rsid w:val="00E25CF0"/>
    <w:rsid w:val="00E31F73"/>
    <w:rsid w:val="00E34B13"/>
    <w:rsid w:val="00E36E03"/>
    <w:rsid w:val="00E37F04"/>
    <w:rsid w:val="00E42C22"/>
    <w:rsid w:val="00E43D1A"/>
    <w:rsid w:val="00E47ADA"/>
    <w:rsid w:val="00E50585"/>
    <w:rsid w:val="00E51BD1"/>
    <w:rsid w:val="00E51E8C"/>
    <w:rsid w:val="00E537B6"/>
    <w:rsid w:val="00E5436A"/>
    <w:rsid w:val="00E57FF2"/>
    <w:rsid w:val="00E61FC5"/>
    <w:rsid w:val="00E644DC"/>
    <w:rsid w:val="00E733EF"/>
    <w:rsid w:val="00E74794"/>
    <w:rsid w:val="00E75A42"/>
    <w:rsid w:val="00E75A8D"/>
    <w:rsid w:val="00E766C4"/>
    <w:rsid w:val="00E82407"/>
    <w:rsid w:val="00E90531"/>
    <w:rsid w:val="00E909D0"/>
    <w:rsid w:val="00E97AF7"/>
    <w:rsid w:val="00EA2FFD"/>
    <w:rsid w:val="00EA3881"/>
    <w:rsid w:val="00EB001C"/>
    <w:rsid w:val="00EB106F"/>
    <w:rsid w:val="00EB4878"/>
    <w:rsid w:val="00EC1799"/>
    <w:rsid w:val="00EC3B34"/>
    <w:rsid w:val="00EC71EC"/>
    <w:rsid w:val="00ED2649"/>
    <w:rsid w:val="00ED3218"/>
    <w:rsid w:val="00EE60A2"/>
    <w:rsid w:val="00EF2587"/>
    <w:rsid w:val="00EF569D"/>
    <w:rsid w:val="00F0158F"/>
    <w:rsid w:val="00F028B1"/>
    <w:rsid w:val="00F12508"/>
    <w:rsid w:val="00F13F91"/>
    <w:rsid w:val="00F17089"/>
    <w:rsid w:val="00F17816"/>
    <w:rsid w:val="00F2379E"/>
    <w:rsid w:val="00F2451C"/>
    <w:rsid w:val="00F32CCA"/>
    <w:rsid w:val="00F33647"/>
    <w:rsid w:val="00F40373"/>
    <w:rsid w:val="00F40FE4"/>
    <w:rsid w:val="00F433F5"/>
    <w:rsid w:val="00F43C57"/>
    <w:rsid w:val="00F44CAB"/>
    <w:rsid w:val="00F45BF1"/>
    <w:rsid w:val="00F45DD1"/>
    <w:rsid w:val="00F47D7B"/>
    <w:rsid w:val="00F50622"/>
    <w:rsid w:val="00F5087F"/>
    <w:rsid w:val="00F53BE6"/>
    <w:rsid w:val="00F53CB5"/>
    <w:rsid w:val="00F545C4"/>
    <w:rsid w:val="00F60944"/>
    <w:rsid w:val="00F60A3D"/>
    <w:rsid w:val="00F643F8"/>
    <w:rsid w:val="00F67211"/>
    <w:rsid w:val="00F672DC"/>
    <w:rsid w:val="00F70848"/>
    <w:rsid w:val="00F72A42"/>
    <w:rsid w:val="00F72AE4"/>
    <w:rsid w:val="00F74476"/>
    <w:rsid w:val="00F74EC2"/>
    <w:rsid w:val="00F76739"/>
    <w:rsid w:val="00F77F3A"/>
    <w:rsid w:val="00F83354"/>
    <w:rsid w:val="00F91AA2"/>
    <w:rsid w:val="00FA047D"/>
    <w:rsid w:val="00FA6D56"/>
    <w:rsid w:val="00FB2B67"/>
    <w:rsid w:val="00FB37D8"/>
    <w:rsid w:val="00FB73C2"/>
    <w:rsid w:val="00FC1604"/>
    <w:rsid w:val="00FC23AF"/>
    <w:rsid w:val="00FC4289"/>
    <w:rsid w:val="00FC5CF0"/>
    <w:rsid w:val="00FD1005"/>
    <w:rsid w:val="00FD22E2"/>
    <w:rsid w:val="00FD3481"/>
    <w:rsid w:val="00FD7009"/>
    <w:rsid w:val="00FE09F8"/>
    <w:rsid w:val="00FE2393"/>
    <w:rsid w:val="00FF299D"/>
    <w:rsid w:val="00FF575E"/>
    <w:rsid w:val="00FF60A7"/>
    <w:rsid w:val="00FF6FF0"/>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paragraph" w:styleId="Nadpis3">
    <w:name w:val="heading 3"/>
    <w:basedOn w:val="Normln"/>
    <w:next w:val="Normln"/>
    <w:link w:val="Nadpis3Char"/>
    <w:uiPriority w:val="9"/>
    <w:semiHidden/>
    <w:unhideWhenUsed/>
    <w:qFormat/>
    <w:rsid w:val="004D46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 w:type="character" w:customStyle="1" w:styleId="Nadpis3Char">
    <w:name w:val="Nadpis 3 Char"/>
    <w:basedOn w:val="Standardnpsmoodstavce"/>
    <w:link w:val="Nadpis3"/>
    <w:uiPriority w:val="9"/>
    <w:semiHidden/>
    <w:rsid w:val="004D46E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2214">
      <w:bodyDiv w:val="1"/>
      <w:marLeft w:val="0"/>
      <w:marRight w:val="0"/>
      <w:marTop w:val="0"/>
      <w:marBottom w:val="0"/>
      <w:divBdr>
        <w:top w:val="none" w:sz="0" w:space="0" w:color="auto"/>
        <w:left w:val="none" w:sz="0" w:space="0" w:color="auto"/>
        <w:bottom w:val="none" w:sz="0" w:space="0" w:color="auto"/>
        <w:right w:val="none" w:sz="0" w:space="0" w:color="auto"/>
      </w:divBdr>
    </w:div>
    <w:div w:id="23799728">
      <w:bodyDiv w:val="1"/>
      <w:marLeft w:val="0"/>
      <w:marRight w:val="0"/>
      <w:marTop w:val="0"/>
      <w:marBottom w:val="0"/>
      <w:divBdr>
        <w:top w:val="none" w:sz="0" w:space="0" w:color="auto"/>
        <w:left w:val="none" w:sz="0" w:space="0" w:color="auto"/>
        <w:bottom w:val="none" w:sz="0" w:space="0" w:color="auto"/>
        <w:right w:val="none" w:sz="0" w:space="0" w:color="auto"/>
      </w:divBdr>
    </w:div>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34102301">
      <w:bodyDiv w:val="1"/>
      <w:marLeft w:val="0"/>
      <w:marRight w:val="0"/>
      <w:marTop w:val="0"/>
      <w:marBottom w:val="0"/>
      <w:divBdr>
        <w:top w:val="none" w:sz="0" w:space="0" w:color="auto"/>
        <w:left w:val="none" w:sz="0" w:space="0" w:color="auto"/>
        <w:bottom w:val="none" w:sz="0" w:space="0" w:color="auto"/>
        <w:right w:val="none" w:sz="0" w:space="0" w:color="auto"/>
      </w:divBdr>
    </w:div>
    <w:div w:id="162473556">
      <w:bodyDiv w:val="1"/>
      <w:marLeft w:val="0"/>
      <w:marRight w:val="0"/>
      <w:marTop w:val="0"/>
      <w:marBottom w:val="0"/>
      <w:divBdr>
        <w:top w:val="none" w:sz="0" w:space="0" w:color="auto"/>
        <w:left w:val="none" w:sz="0" w:space="0" w:color="auto"/>
        <w:bottom w:val="none" w:sz="0" w:space="0" w:color="auto"/>
        <w:right w:val="none" w:sz="0" w:space="0" w:color="auto"/>
      </w:divBdr>
    </w:div>
    <w:div w:id="200363463">
      <w:bodyDiv w:val="1"/>
      <w:marLeft w:val="0"/>
      <w:marRight w:val="0"/>
      <w:marTop w:val="0"/>
      <w:marBottom w:val="0"/>
      <w:divBdr>
        <w:top w:val="none" w:sz="0" w:space="0" w:color="auto"/>
        <w:left w:val="none" w:sz="0" w:space="0" w:color="auto"/>
        <w:bottom w:val="none" w:sz="0" w:space="0" w:color="auto"/>
        <w:right w:val="none" w:sz="0" w:space="0" w:color="auto"/>
      </w:divBdr>
    </w:div>
    <w:div w:id="201401824">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65953058">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498354500">
      <w:bodyDiv w:val="1"/>
      <w:marLeft w:val="0"/>
      <w:marRight w:val="0"/>
      <w:marTop w:val="0"/>
      <w:marBottom w:val="0"/>
      <w:divBdr>
        <w:top w:val="none" w:sz="0" w:space="0" w:color="auto"/>
        <w:left w:val="none" w:sz="0" w:space="0" w:color="auto"/>
        <w:bottom w:val="none" w:sz="0" w:space="0" w:color="auto"/>
        <w:right w:val="none" w:sz="0" w:space="0" w:color="auto"/>
      </w:divBdr>
    </w:div>
    <w:div w:id="527523832">
      <w:bodyDiv w:val="1"/>
      <w:marLeft w:val="0"/>
      <w:marRight w:val="0"/>
      <w:marTop w:val="0"/>
      <w:marBottom w:val="0"/>
      <w:divBdr>
        <w:top w:val="none" w:sz="0" w:space="0" w:color="auto"/>
        <w:left w:val="none" w:sz="0" w:space="0" w:color="auto"/>
        <w:bottom w:val="none" w:sz="0" w:space="0" w:color="auto"/>
        <w:right w:val="none" w:sz="0" w:space="0" w:color="auto"/>
      </w:divBdr>
    </w:div>
    <w:div w:id="541985196">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596063158">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74330729">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910850719">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49454290">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177961546">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47034246">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445077685">
      <w:bodyDiv w:val="1"/>
      <w:marLeft w:val="0"/>
      <w:marRight w:val="0"/>
      <w:marTop w:val="0"/>
      <w:marBottom w:val="0"/>
      <w:divBdr>
        <w:top w:val="none" w:sz="0" w:space="0" w:color="auto"/>
        <w:left w:val="none" w:sz="0" w:space="0" w:color="auto"/>
        <w:bottom w:val="none" w:sz="0" w:space="0" w:color="auto"/>
        <w:right w:val="none" w:sz="0" w:space="0" w:color="auto"/>
      </w:divBdr>
    </w:div>
    <w:div w:id="1468277384">
      <w:bodyDiv w:val="1"/>
      <w:marLeft w:val="0"/>
      <w:marRight w:val="0"/>
      <w:marTop w:val="0"/>
      <w:marBottom w:val="0"/>
      <w:divBdr>
        <w:top w:val="none" w:sz="0" w:space="0" w:color="auto"/>
        <w:left w:val="none" w:sz="0" w:space="0" w:color="auto"/>
        <w:bottom w:val="none" w:sz="0" w:space="0" w:color="auto"/>
        <w:right w:val="none" w:sz="0" w:space="0" w:color="auto"/>
      </w:divBdr>
    </w:div>
    <w:div w:id="1473281726">
      <w:bodyDiv w:val="1"/>
      <w:marLeft w:val="0"/>
      <w:marRight w:val="0"/>
      <w:marTop w:val="0"/>
      <w:marBottom w:val="0"/>
      <w:divBdr>
        <w:top w:val="none" w:sz="0" w:space="0" w:color="auto"/>
        <w:left w:val="none" w:sz="0" w:space="0" w:color="auto"/>
        <w:bottom w:val="none" w:sz="0" w:space="0" w:color="auto"/>
        <w:right w:val="none" w:sz="0" w:space="0" w:color="auto"/>
      </w:divBdr>
    </w:div>
    <w:div w:id="1539009695">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71765366">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646160303">
      <w:bodyDiv w:val="1"/>
      <w:marLeft w:val="0"/>
      <w:marRight w:val="0"/>
      <w:marTop w:val="0"/>
      <w:marBottom w:val="0"/>
      <w:divBdr>
        <w:top w:val="none" w:sz="0" w:space="0" w:color="auto"/>
        <w:left w:val="none" w:sz="0" w:space="0" w:color="auto"/>
        <w:bottom w:val="none" w:sz="0" w:space="0" w:color="auto"/>
        <w:right w:val="none" w:sz="0" w:space="0" w:color="auto"/>
      </w:divBdr>
    </w:div>
    <w:div w:id="1716932551">
      <w:bodyDiv w:val="1"/>
      <w:marLeft w:val="0"/>
      <w:marRight w:val="0"/>
      <w:marTop w:val="0"/>
      <w:marBottom w:val="0"/>
      <w:divBdr>
        <w:top w:val="none" w:sz="0" w:space="0" w:color="auto"/>
        <w:left w:val="none" w:sz="0" w:space="0" w:color="auto"/>
        <w:bottom w:val="none" w:sz="0" w:space="0" w:color="auto"/>
        <w:right w:val="none" w:sz="0" w:space="0" w:color="auto"/>
      </w:divBdr>
    </w:div>
    <w:div w:id="1887837779">
      <w:bodyDiv w:val="1"/>
      <w:marLeft w:val="0"/>
      <w:marRight w:val="0"/>
      <w:marTop w:val="0"/>
      <w:marBottom w:val="0"/>
      <w:divBdr>
        <w:top w:val="none" w:sz="0" w:space="0" w:color="auto"/>
        <w:left w:val="none" w:sz="0" w:space="0" w:color="auto"/>
        <w:bottom w:val="none" w:sz="0" w:space="0" w:color="auto"/>
        <w:right w:val="none" w:sz="0" w:space="0" w:color="auto"/>
      </w:divBdr>
    </w:div>
    <w:div w:id="1970042046">
      <w:bodyDiv w:val="1"/>
      <w:marLeft w:val="0"/>
      <w:marRight w:val="0"/>
      <w:marTop w:val="0"/>
      <w:marBottom w:val="0"/>
      <w:divBdr>
        <w:top w:val="none" w:sz="0" w:space="0" w:color="auto"/>
        <w:left w:val="none" w:sz="0" w:space="0" w:color="auto"/>
        <w:bottom w:val="none" w:sz="0" w:space="0" w:color="auto"/>
        <w:right w:val="none" w:sz="0" w:space="0" w:color="auto"/>
      </w:divBdr>
    </w:div>
    <w:div w:id="1993867368">
      <w:bodyDiv w:val="1"/>
      <w:marLeft w:val="0"/>
      <w:marRight w:val="0"/>
      <w:marTop w:val="0"/>
      <w:marBottom w:val="0"/>
      <w:divBdr>
        <w:top w:val="none" w:sz="0" w:space="0" w:color="auto"/>
        <w:left w:val="none" w:sz="0" w:space="0" w:color="auto"/>
        <w:bottom w:val="none" w:sz="0" w:space="0" w:color="auto"/>
        <w:right w:val="none" w:sz="0" w:space="0" w:color="auto"/>
      </w:divBdr>
    </w:div>
    <w:div w:id="2003577415">
      <w:bodyDiv w:val="1"/>
      <w:marLeft w:val="0"/>
      <w:marRight w:val="0"/>
      <w:marTop w:val="0"/>
      <w:marBottom w:val="0"/>
      <w:divBdr>
        <w:top w:val="none" w:sz="0" w:space="0" w:color="auto"/>
        <w:left w:val="none" w:sz="0" w:space="0" w:color="auto"/>
        <w:bottom w:val="none" w:sz="0" w:space="0" w:color="auto"/>
        <w:right w:val="none" w:sz="0" w:space="0" w:color="auto"/>
      </w:divBdr>
    </w:div>
    <w:div w:id="2011909221">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facebook.com/fingo.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fingocz31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linkedin.com/company/fingo-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go.cz/"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fing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8602-1146-4A4E-9988-0A68C2B718DE}">
  <ds:schemaRefs>
    <ds:schemaRef ds:uri="http://schemas.microsoft.com/sharepoint/v3/contenttype/forms"/>
  </ds:schemaRefs>
</ds:datastoreItem>
</file>

<file path=customXml/itemProps2.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3.xml><?xml version="1.0" encoding="utf-8"?>
<ds:datastoreItem xmlns:ds="http://schemas.openxmlformats.org/officeDocument/2006/customXml" ds:itemID="{9FBE2309-3517-405E-9025-EFF7B9D6E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FinGO_Sablona.dotx</Template>
  <TotalTime>6</TotalTime>
  <Pages>2</Pages>
  <Words>485</Words>
  <Characters>2864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9</cp:revision>
  <dcterms:created xsi:type="dcterms:W3CDTF">2024-10-18T06:58:00Z</dcterms:created>
  <dcterms:modified xsi:type="dcterms:W3CDTF">2024-10-21T11:50:00Z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